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6F6" w:rsidRPr="004944D2" w:rsidRDefault="00A830CF" w:rsidP="008A3E91">
      <w:pPr>
        <w:pStyle w:val="Overskrift2"/>
        <w:rPr>
          <w:lang w:val="en-GB"/>
        </w:rPr>
      </w:pPr>
      <w:r w:rsidRPr="004944D2">
        <w:rPr>
          <w:lang w:val="en-GB"/>
        </w:rPr>
        <w:t xml:space="preserve">DK-CLARIN </w:t>
      </w:r>
      <w:proofErr w:type="spellStart"/>
      <w:r w:rsidR="0039547F" w:rsidRPr="004944D2">
        <w:rPr>
          <w:lang w:val="en-GB"/>
        </w:rPr>
        <w:t>Statusrapport</w:t>
      </w:r>
      <w:proofErr w:type="spellEnd"/>
    </w:p>
    <w:p w:rsidR="00AB2440" w:rsidRPr="004944D2" w:rsidRDefault="008D36F6" w:rsidP="008A3E91">
      <w:pPr>
        <w:pStyle w:val="Overskrift2"/>
        <w:rPr>
          <w:lang w:val="en-GB"/>
        </w:rPr>
      </w:pPr>
      <w:proofErr w:type="spellStart"/>
      <w:proofErr w:type="gramStart"/>
      <w:r w:rsidRPr="004944D2">
        <w:rPr>
          <w:lang w:val="en-GB"/>
        </w:rPr>
        <w:t>Aflevering</w:t>
      </w:r>
      <w:proofErr w:type="spellEnd"/>
      <w:r w:rsidRPr="004944D2">
        <w:rPr>
          <w:lang w:val="en-GB"/>
        </w:rPr>
        <w:t xml:space="preserve"> nr.</w:t>
      </w:r>
      <w:proofErr w:type="gramEnd"/>
      <w:r w:rsidRPr="004944D2">
        <w:rPr>
          <w:lang w:val="en-GB"/>
        </w:rPr>
        <w:t xml:space="preserve"> </w:t>
      </w:r>
      <w:r w:rsidR="009B288A" w:rsidRPr="004944D2">
        <w:rPr>
          <w:lang w:val="en-GB"/>
        </w:rPr>
        <w:t>D5.</w:t>
      </w:r>
      <w:r w:rsidR="00AB2440" w:rsidRPr="004944D2">
        <w:rPr>
          <w:lang w:val="en-GB"/>
        </w:rPr>
        <w:t>2</w:t>
      </w:r>
      <w:r w:rsidR="009B288A" w:rsidRPr="004944D2">
        <w:rPr>
          <w:lang w:val="en-GB"/>
        </w:rPr>
        <w:t>.</w:t>
      </w:r>
      <w:r w:rsidR="00AB2440" w:rsidRPr="004944D2">
        <w:rPr>
          <w:lang w:val="en-GB"/>
        </w:rPr>
        <w:t>3</w:t>
      </w:r>
      <w:r w:rsidR="009B288A" w:rsidRPr="004944D2">
        <w:rPr>
          <w:lang w:val="en-GB"/>
        </w:rPr>
        <w:t>a</w:t>
      </w:r>
      <w:r w:rsidR="004944D2" w:rsidRPr="004944D2">
        <w:rPr>
          <w:lang w:val="en-GB"/>
        </w:rPr>
        <w:tab/>
      </w:r>
      <w:r w:rsidR="004944D2">
        <w:rPr>
          <w:lang w:val="en-GB"/>
        </w:rPr>
        <w:tab/>
      </w:r>
      <w:r w:rsidR="004944D2" w:rsidRPr="00AB2440">
        <w:t>Beta version of accessibility modules</w:t>
      </w:r>
    </w:p>
    <w:p w:rsidR="008A3E91" w:rsidRPr="00AB2440" w:rsidRDefault="008A3E91" w:rsidP="0057793A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840"/>
      </w:tblGrid>
      <w:tr w:rsidR="008D36F6" w:rsidRPr="002333A6" w:rsidTr="002333A6">
        <w:tc>
          <w:tcPr>
            <w:tcW w:w="3348" w:type="dxa"/>
          </w:tcPr>
          <w:p w:rsidR="008D36F6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>Arbejdspakke, nummer og navn</w:t>
            </w:r>
          </w:p>
        </w:tc>
        <w:tc>
          <w:tcPr>
            <w:tcW w:w="6840" w:type="dxa"/>
          </w:tcPr>
          <w:p w:rsidR="008D36F6" w:rsidRPr="002333A6" w:rsidRDefault="009B288A" w:rsidP="00AB2440">
            <w:pPr>
              <w:rPr>
                <w:lang w:val="da-DK"/>
              </w:rPr>
            </w:pPr>
            <w:r w:rsidRPr="002333A6">
              <w:rPr>
                <w:lang w:val="da-DK"/>
              </w:rPr>
              <w:t>5.</w:t>
            </w:r>
            <w:r w:rsidR="00AB2440">
              <w:rPr>
                <w:lang w:val="da-DK"/>
              </w:rPr>
              <w:t>2</w:t>
            </w:r>
            <w:r w:rsidRPr="002333A6">
              <w:rPr>
                <w:lang w:val="da-DK"/>
              </w:rPr>
              <w:t>, Technical Infrastructure</w:t>
            </w:r>
          </w:p>
        </w:tc>
      </w:tr>
      <w:tr w:rsidR="008D36F6" w:rsidRPr="009B288A" w:rsidTr="002333A6">
        <w:tc>
          <w:tcPr>
            <w:tcW w:w="3348" w:type="dxa"/>
          </w:tcPr>
          <w:p w:rsidR="0057793A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Aflevering, navn</w:t>
            </w:r>
          </w:p>
        </w:tc>
        <w:tc>
          <w:tcPr>
            <w:tcW w:w="6840" w:type="dxa"/>
          </w:tcPr>
          <w:p w:rsidR="008D36F6" w:rsidRPr="009B288A" w:rsidRDefault="00AB2440">
            <w:r w:rsidRPr="00AB2440">
              <w:t>Beta version of accessibility modules.</w:t>
            </w:r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Afleveringsfrist</w:t>
            </w:r>
          </w:p>
        </w:tc>
        <w:tc>
          <w:tcPr>
            <w:tcW w:w="6840" w:type="dxa"/>
          </w:tcPr>
          <w:p w:rsidR="00BB723C" w:rsidRPr="002333A6" w:rsidRDefault="005C6104" w:rsidP="005C6104">
            <w:pPr>
              <w:rPr>
                <w:lang w:val="da-DK"/>
              </w:rPr>
            </w:pPr>
            <w:r>
              <w:rPr>
                <w:lang w:val="da-DK"/>
              </w:rPr>
              <w:t>T37</w:t>
            </w:r>
            <w:r w:rsidR="009B288A" w:rsidRPr="002333A6">
              <w:rPr>
                <w:lang w:val="da-DK"/>
              </w:rPr>
              <w:t xml:space="preserve">, </w:t>
            </w:r>
            <w:proofErr w:type="gramStart"/>
            <w:r w:rsidR="009B288A" w:rsidRPr="002333A6">
              <w:rPr>
                <w:lang w:val="da-DK"/>
              </w:rPr>
              <w:t>3</w:t>
            </w:r>
            <w:r>
              <w:rPr>
                <w:lang w:val="da-DK"/>
              </w:rPr>
              <w:t>1</w:t>
            </w:r>
            <w:r w:rsidR="009B288A" w:rsidRPr="002333A6">
              <w:rPr>
                <w:lang w:val="da-DK"/>
              </w:rPr>
              <w:t>/</w:t>
            </w:r>
            <w:r>
              <w:rPr>
                <w:lang w:val="da-DK"/>
              </w:rPr>
              <w:t>1</w:t>
            </w:r>
            <w:r w:rsidR="009B288A" w:rsidRPr="002333A6">
              <w:rPr>
                <w:lang w:val="da-DK"/>
              </w:rPr>
              <w:t>-2011</w:t>
            </w:r>
            <w:proofErr w:type="gramEnd"/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Afleveringsdato</w:t>
            </w:r>
          </w:p>
        </w:tc>
        <w:tc>
          <w:tcPr>
            <w:tcW w:w="6840" w:type="dxa"/>
          </w:tcPr>
          <w:p w:rsidR="00BB723C" w:rsidRPr="002333A6" w:rsidRDefault="005C6104" w:rsidP="005C6104">
            <w:pPr>
              <w:rPr>
                <w:lang w:val="da-DK"/>
              </w:rPr>
            </w:pPr>
            <w:proofErr w:type="gramStart"/>
            <w:r>
              <w:rPr>
                <w:lang w:val="da-DK"/>
              </w:rPr>
              <w:t>22</w:t>
            </w:r>
            <w:r w:rsidR="009B288A" w:rsidRPr="002333A6">
              <w:rPr>
                <w:lang w:val="da-DK"/>
              </w:rPr>
              <w:t>/</w:t>
            </w:r>
            <w:r>
              <w:rPr>
                <w:lang w:val="da-DK"/>
              </w:rPr>
              <w:t>7</w:t>
            </w:r>
            <w:r w:rsidR="009B288A" w:rsidRPr="002333A6">
              <w:rPr>
                <w:lang w:val="da-DK"/>
              </w:rPr>
              <w:t>-2011</w:t>
            </w:r>
            <w:proofErr w:type="gramEnd"/>
          </w:p>
        </w:tc>
      </w:tr>
      <w:tr w:rsidR="008D36F6" w:rsidRPr="002333A6" w:rsidTr="002333A6">
        <w:tc>
          <w:tcPr>
            <w:tcW w:w="3348" w:type="dxa"/>
          </w:tcPr>
          <w:p w:rsidR="008D36F6" w:rsidRPr="002333A6" w:rsidRDefault="009B288A">
            <w:pPr>
              <w:rPr>
                <w:lang w:val="da-DK"/>
              </w:rPr>
            </w:pPr>
            <w:r w:rsidRPr="002333A6">
              <w:rPr>
                <w:lang w:val="da-DK"/>
              </w:rPr>
              <w:t>Arbejdspakkeleder</w:t>
            </w:r>
          </w:p>
        </w:tc>
        <w:tc>
          <w:tcPr>
            <w:tcW w:w="6840" w:type="dxa"/>
          </w:tcPr>
          <w:p w:rsidR="008D36F6" w:rsidRPr="002333A6" w:rsidRDefault="005C6104">
            <w:pPr>
              <w:rPr>
                <w:lang w:val="da-DK"/>
              </w:rPr>
            </w:pPr>
            <w:r>
              <w:rPr>
                <w:lang w:val="da-DK"/>
              </w:rPr>
              <w:t>Lene Offersgaard</w:t>
            </w:r>
          </w:p>
        </w:tc>
      </w:tr>
      <w:tr w:rsidR="008D36F6" w:rsidRPr="009B288A" w:rsidTr="002333A6">
        <w:tc>
          <w:tcPr>
            <w:tcW w:w="3348" w:type="dxa"/>
          </w:tcPr>
          <w:p w:rsidR="0057793A" w:rsidRPr="002333A6" w:rsidRDefault="0057793A">
            <w:pPr>
              <w:rPr>
                <w:lang w:val="da-DK"/>
              </w:rPr>
            </w:pPr>
            <w:r w:rsidRPr="002333A6">
              <w:rPr>
                <w:lang w:val="da-DK"/>
              </w:rPr>
              <w:t xml:space="preserve">Deltagere </w:t>
            </w:r>
          </w:p>
        </w:tc>
        <w:tc>
          <w:tcPr>
            <w:tcW w:w="6840" w:type="dxa"/>
          </w:tcPr>
          <w:p w:rsidR="008D36F6" w:rsidRPr="009B288A" w:rsidRDefault="009B288A">
            <w:r w:rsidRPr="009B288A">
              <w:t>Tomas Groth Christensen (DSL), Jacob Larsen (KB), Lene Offersgaard (CST), Bart Jong</w:t>
            </w:r>
            <w:r>
              <w:t>ejan (CST)</w:t>
            </w:r>
          </w:p>
        </w:tc>
      </w:tr>
      <w:tr w:rsidR="00BB723C" w:rsidRPr="002333A6" w:rsidTr="002333A6">
        <w:tc>
          <w:tcPr>
            <w:tcW w:w="3348" w:type="dxa"/>
          </w:tcPr>
          <w:p w:rsidR="00BB723C" w:rsidRPr="002333A6" w:rsidRDefault="00BB723C">
            <w:pPr>
              <w:rPr>
                <w:lang w:val="da-DK"/>
              </w:rPr>
            </w:pPr>
            <w:r w:rsidRPr="002333A6">
              <w:rPr>
                <w:lang w:val="da-DK"/>
              </w:rPr>
              <w:t>Evt. tilhørende dokumenter på hjemmesiden</w:t>
            </w:r>
          </w:p>
        </w:tc>
        <w:tc>
          <w:tcPr>
            <w:tcW w:w="6840" w:type="dxa"/>
          </w:tcPr>
          <w:p w:rsidR="00BB723C" w:rsidRPr="002333A6" w:rsidRDefault="000F0D3C">
            <w:pPr>
              <w:rPr>
                <w:lang w:val="da-DK"/>
              </w:rPr>
            </w:pPr>
            <w:r w:rsidRPr="002333A6">
              <w:rPr>
                <w:lang w:val="da-DK"/>
              </w:rPr>
              <w:t>http://clarin.dk</w:t>
            </w:r>
          </w:p>
        </w:tc>
      </w:tr>
    </w:tbl>
    <w:p w:rsidR="00730F16" w:rsidRDefault="00730F16" w:rsidP="002E7E9B">
      <w:pPr>
        <w:jc w:val="both"/>
        <w:rPr>
          <w:lang w:val="da-DK"/>
        </w:rPr>
      </w:pPr>
    </w:p>
    <w:p w:rsidR="002E7E9B" w:rsidRDefault="00730F16" w:rsidP="002E7E9B">
      <w:pPr>
        <w:jc w:val="both"/>
        <w:rPr>
          <w:lang w:val="da-DK"/>
        </w:rPr>
      </w:pPr>
      <w:r>
        <w:rPr>
          <w:lang w:val="da-DK"/>
        </w:rPr>
        <w:t xml:space="preserve">Afleveringen omfatter </w:t>
      </w:r>
      <w:proofErr w:type="spellStart"/>
      <w:r>
        <w:rPr>
          <w:lang w:val="da-DK"/>
        </w:rPr>
        <w:t>release</w:t>
      </w:r>
      <w:proofErr w:type="spellEnd"/>
      <w:r>
        <w:rPr>
          <w:lang w:val="da-DK"/>
        </w:rPr>
        <w:t xml:space="preserve"> </w:t>
      </w:r>
      <w:r w:rsidR="00AF14F8">
        <w:rPr>
          <w:lang w:val="da-DK"/>
        </w:rPr>
        <w:t>1</w:t>
      </w:r>
      <w:r w:rsidR="00FE2FB7">
        <w:rPr>
          <w:lang w:val="da-DK"/>
        </w:rPr>
        <w:t>.1</w:t>
      </w:r>
      <w:r>
        <w:rPr>
          <w:lang w:val="da-DK"/>
        </w:rPr>
        <w:t xml:space="preserve"> af den tekniske infrastruktur</w:t>
      </w:r>
      <w:r w:rsidR="00AF14F8">
        <w:rPr>
          <w:lang w:val="da-DK"/>
        </w:rPr>
        <w:t>.</w:t>
      </w:r>
      <w:r w:rsidR="00397947">
        <w:rPr>
          <w:lang w:val="da-DK"/>
        </w:rPr>
        <w:t xml:space="preserve"> Infrastrukturen va</w:t>
      </w:r>
      <w:r w:rsidR="00F90B9A">
        <w:rPr>
          <w:lang w:val="da-DK"/>
        </w:rPr>
        <w:t xml:space="preserve">r tilgængelig via </w:t>
      </w:r>
      <w:hyperlink r:id="rId8" w:history="1">
        <w:r w:rsidR="00AF14F8" w:rsidRPr="00734EEB">
          <w:rPr>
            <w:rStyle w:val="Hyperlink"/>
            <w:lang w:val="da-DK"/>
          </w:rPr>
          <w:t>http://clarin.dk</w:t>
        </w:r>
      </w:hyperlink>
      <w:r w:rsidR="00FE2FB7" w:rsidRPr="00FE2FB7">
        <w:rPr>
          <w:lang w:val="da-DK"/>
        </w:rPr>
        <w:t xml:space="preserve"> fra 11. februar</w:t>
      </w:r>
      <w:r w:rsidR="00D83353">
        <w:rPr>
          <w:lang w:val="da-DK"/>
        </w:rPr>
        <w:t xml:space="preserve"> 2011</w:t>
      </w:r>
      <w:r w:rsidR="00F90B9A">
        <w:rPr>
          <w:lang w:val="da-DK"/>
        </w:rPr>
        <w:t>.</w:t>
      </w:r>
      <w:r w:rsidR="00AF14F8">
        <w:rPr>
          <w:lang w:val="da-DK"/>
        </w:rPr>
        <w:t xml:space="preserve"> </w:t>
      </w:r>
    </w:p>
    <w:p w:rsidR="00730F16" w:rsidRDefault="00730F16" w:rsidP="002E7E9B">
      <w:pPr>
        <w:jc w:val="both"/>
        <w:rPr>
          <w:lang w:val="da-DK"/>
        </w:rPr>
      </w:pPr>
    </w:p>
    <w:p w:rsidR="00397947" w:rsidRDefault="00AF14F8" w:rsidP="002E7E9B">
      <w:pPr>
        <w:jc w:val="both"/>
        <w:rPr>
          <w:lang w:val="da-DK"/>
        </w:rPr>
      </w:pPr>
      <w:r>
        <w:rPr>
          <w:lang w:val="da-DK"/>
        </w:rPr>
        <w:t>Der k</w:t>
      </w:r>
      <w:r w:rsidR="00A246F9">
        <w:rPr>
          <w:lang w:val="da-DK"/>
        </w:rPr>
        <w:t>unne</w:t>
      </w:r>
      <w:r>
        <w:rPr>
          <w:lang w:val="da-DK"/>
        </w:rPr>
        <w:t xml:space="preserve"> </w:t>
      </w:r>
      <w:r w:rsidR="00397947">
        <w:rPr>
          <w:lang w:val="da-DK"/>
        </w:rPr>
        <w:t xml:space="preserve">ved </w:t>
      </w:r>
      <w:r w:rsidR="00FE2FB7">
        <w:rPr>
          <w:lang w:val="da-DK"/>
        </w:rPr>
        <w:t>fra 11. februar</w:t>
      </w:r>
      <w:r w:rsidR="00397947">
        <w:rPr>
          <w:lang w:val="da-DK"/>
        </w:rPr>
        <w:t xml:space="preserve"> </w:t>
      </w:r>
      <w:r w:rsidR="00D83353">
        <w:rPr>
          <w:lang w:val="da-DK"/>
        </w:rPr>
        <w:t xml:space="preserve">2011 </w:t>
      </w:r>
      <w:r>
        <w:rPr>
          <w:lang w:val="da-DK"/>
        </w:rPr>
        <w:t>deponeres</w:t>
      </w:r>
      <w:r w:rsidR="00397947">
        <w:rPr>
          <w:lang w:val="da-DK"/>
        </w:rPr>
        <w:t>:</w:t>
      </w:r>
    </w:p>
    <w:p w:rsidR="00397947" w:rsidRDefault="00397947" w:rsidP="00397947">
      <w:pPr>
        <w:pStyle w:val="Listeafsnit"/>
        <w:numPr>
          <w:ilvl w:val="0"/>
          <w:numId w:val="4"/>
        </w:numPr>
        <w:jc w:val="both"/>
        <w:rPr>
          <w:lang w:val="da-DK"/>
        </w:rPr>
      </w:pPr>
      <w:r>
        <w:rPr>
          <w:lang w:val="da-DK"/>
        </w:rPr>
        <w:t>T</w:t>
      </w:r>
      <w:r w:rsidR="00AF14F8" w:rsidRPr="00397947">
        <w:rPr>
          <w:lang w:val="da-DK"/>
        </w:rPr>
        <w:t xml:space="preserve">ekster i </w:t>
      </w:r>
      <w:proofErr w:type="spellStart"/>
      <w:r w:rsidR="00AF14F8" w:rsidRPr="00397947">
        <w:rPr>
          <w:lang w:val="da-DK"/>
        </w:rPr>
        <w:t>TEIDKCLARIN-for</w:t>
      </w:r>
      <w:r>
        <w:rPr>
          <w:lang w:val="da-DK"/>
        </w:rPr>
        <w:t>mat</w:t>
      </w:r>
      <w:proofErr w:type="spellEnd"/>
      <w:r>
        <w:rPr>
          <w:lang w:val="da-DK"/>
        </w:rPr>
        <w:t xml:space="preserve"> med og uden billeder og tilhørende annotationer </w:t>
      </w:r>
    </w:p>
    <w:p w:rsidR="00FE2FB7" w:rsidRPr="00397947" w:rsidRDefault="00FE2FB7" w:rsidP="00397947">
      <w:pPr>
        <w:pStyle w:val="Listeafsnit"/>
        <w:numPr>
          <w:ilvl w:val="0"/>
          <w:numId w:val="4"/>
        </w:numPr>
        <w:jc w:val="both"/>
        <w:rPr>
          <w:lang w:val="da-DK"/>
        </w:rPr>
      </w:pPr>
      <w:r>
        <w:rPr>
          <w:lang w:val="da-DK"/>
        </w:rPr>
        <w:t>T</w:t>
      </w:r>
      <w:r w:rsidRPr="00397947">
        <w:rPr>
          <w:lang w:val="da-DK"/>
        </w:rPr>
        <w:t xml:space="preserve">ekster i </w:t>
      </w:r>
      <w:proofErr w:type="spellStart"/>
      <w:r w:rsidRPr="00397947">
        <w:rPr>
          <w:lang w:val="da-DK"/>
        </w:rPr>
        <w:t>TEI-for</w:t>
      </w:r>
      <w:r>
        <w:rPr>
          <w:lang w:val="da-DK"/>
        </w:rPr>
        <w:t>mat</w:t>
      </w:r>
      <w:proofErr w:type="spellEnd"/>
      <w:r>
        <w:rPr>
          <w:lang w:val="da-DK"/>
        </w:rPr>
        <w:t>: en mere simpel udgave af TEIDKCLARIN, som der ikke stilles lige så store formatkrav til.</w:t>
      </w:r>
    </w:p>
    <w:p w:rsidR="00397947" w:rsidRPr="00397947" w:rsidRDefault="00397947" w:rsidP="00397947">
      <w:pPr>
        <w:pStyle w:val="Listeafsnit"/>
        <w:numPr>
          <w:ilvl w:val="0"/>
          <w:numId w:val="4"/>
        </w:numPr>
        <w:jc w:val="both"/>
        <w:rPr>
          <w:lang w:val="da-DK"/>
        </w:rPr>
      </w:pPr>
      <w:r w:rsidRPr="00397947">
        <w:rPr>
          <w:lang w:val="da-DK"/>
        </w:rPr>
        <w:t>Leksikon-ressourcer</w:t>
      </w:r>
    </w:p>
    <w:p w:rsidR="00397947" w:rsidRDefault="00397947" w:rsidP="002E7E9B">
      <w:pPr>
        <w:jc w:val="both"/>
        <w:rPr>
          <w:lang w:val="da-DK"/>
        </w:rPr>
      </w:pPr>
    </w:p>
    <w:p w:rsidR="00397947" w:rsidRDefault="00397947" w:rsidP="002E7E9B">
      <w:pPr>
        <w:jc w:val="both"/>
        <w:rPr>
          <w:lang w:val="da-DK"/>
        </w:rPr>
      </w:pPr>
      <w:r>
        <w:rPr>
          <w:lang w:val="da-DK"/>
        </w:rPr>
        <w:t xml:space="preserve">Der </w:t>
      </w:r>
      <w:r w:rsidR="00A246F9">
        <w:rPr>
          <w:lang w:val="da-DK"/>
        </w:rPr>
        <w:t>va</w:t>
      </w:r>
      <w:r>
        <w:rPr>
          <w:lang w:val="da-DK"/>
        </w:rPr>
        <w:t xml:space="preserve">r oprettet en beta-version af </w:t>
      </w:r>
      <w:proofErr w:type="spellStart"/>
      <w:r>
        <w:rPr>
          <w:lang w:val="da-DK"/>
        </w:rPr>
        <w:t>tools-servicen</w:t>
      </w:r>
      <w:proofErr w:type="spellEnd"/>
      <w:r>
        <w:rPr>
          <w:lang w:val="da-DK"/>
        </w:rPr>
        <w:t>, som integrerer værktøjer i infrastrukturen.</w:t>
      </w:r>
      <w:r w:rsidR="00FE2FB7">
        <w:rPr>
          <w:lang w:val="da-DK"/>
        </w:rPr>
        <w:t xml:space="preserve"> </w:t>
      </w:r>
    </w:p>
    <w:p w:rsidR="00397947" w:rsidRDefault="00397947" w:rsidP="002E7E9B">
      <w:pPr>
        <w:jc w:val="both"/>
        <w:rPr>
          <w:lang w:val="da-DK"/>
        </w:rPr>
      </w:pPr>
    </w:p>
    <w:p w:rsidR="00397947" w:rsidRDefault="00397947" w:rsidP="002E7E9B">
      <w:pPr>
        <w:jc w:val="both"/>
        <w:rPr>
          <w:lang w:val="da-DK"/>
        </w:rPr>
      </w:pPr>
      <w:r>
        <w:rPr>
          <w:lang w:val="da-DK"/>
        </w:rPr>
        <w:t xml:space="preserve">Der </w:t>
      </w:r>
      <w:r w:rsidR="00A246F9">
        <w:rPr>
          <w:lang w:val="da-DK"/>
        </w:rPr>
        <w:t>va</w:t>
      </w:r>
      <w:r>
        <w:rPr>
          <w:lang w:val="da-DK"/>
        </w:rPr>
        <w:t>r oprettet en version af web-grænsefladen, som dog endnu ikke dække</w:t>
      </w:r>
      <w:r w:rsidR="00A246F9">
        <w:rPr>
          <w:lang w:val="da-DK"/>
        </w:rPr>
        <w:t>de</w:t>
      </w:r>
      <w:r>
        <w:rPr>
          <w:lang w:val="da-DK"/>
        </w:rPr>
        <w:t xml:space="preserve"> al den underlæggende funktionalitet, der </w:t>
      </w:r>
      <w:r w:rsidR="00A246F9">
        <w:rPr>
          <w:lang w:val="da-DK"/>
        </w:rPr>
        <w:t>va</w:t>
      </w:r>
      <w:r>
        <w:rPr>
          <w:lang w:val="da-DK"/>
        </w:rPr>
        <w:t>r implementeret i de forskellige ser</w:t>
      </w:r>
      <w:r w:rsidR="00A246F9">
        <w:rPr>
          <w:lang w:val="da-DK"/>
        </w:rPr>
        <w:t>vices</w:t>
      </w:r>
      <w:r w:rsidR="00FE2FB7">
        <w:rPr>
          <w:lang w:val="da-DK"/>
        </w:rPr>
        <w:t xml:space="preserve">, fx </w:t>
      </w:r>
      <w:proofErr w:type="spellStart"/>
      <w:r w:rsidR="00FE2FB7">
        <w:rPr>
          <w:lang w:val="da-DK"/>
        </w:rPr>
        <w:t>tools</w:t>
      </w:r>
      <w:proofErr w:type="spellEnd"/>
      <w:r w:rsidR="00A246F9">
        <w:rPr>
          <w:lang w:val="da-DK"/>
        </w:rPr>
        <w:t>. For deponeringsservicen va</w:t>
      </w:r>
      <w:r>
        <w:rPr>
          <w:lang w:val="da-DK"/>
        </w:rPr>
        <w:t>r gr</w:t>
      </w:r>
      <w:r w:rsidR="00A246F9">
        <w:rPr>
          <w:lang w:val="da-DK"/>
        </w:rPr>
        <w:t>ænsefladen dog veludviklet og ku</w:t>
      </w:r>
      <w:r>
        <w:rPr>
          <w:lang w:val="da-DK"/>
        </w:rPr>
        <w:t>n</w:t>
      </w:r>
      <w:r w:rsidR="00A246F9">
        <w:rPr>
          <w:lang w:val="da-DK"/>
        </w:rPr>
        <w:t>ne</w:t>
      </w:r>
      <w:r>
        <w:rPr>
          <w:lang w:val="da-DK"/>
        </w:rPr>
        <w:t xml:space="preserve"> benyttes til deponering.</w:t>
      </w:r>
    </w:p>
    <w:p w:rsidR="00397947" w:rsidRDefault="00397947" w:rsidP="002E7E9B">
      <w:pPr>
        <w:jc w:val="both"/>
        <w:rPr>
          <w:lang w:val="da-DK"/>
        </w:rPr>
      </w:pPr>
    </w:p>
    <w:p w:rsidR="00397947" w:rsidRDefault="00397947" w:rsidP="002E7E9B">
      <w:pPr>
        <w:jc w:val="both"/>
        <w:rPr>
          <w:lang w:val="da-DK"/>
        </w:rPr>
      </w:pPr>
      <w:r>
        <w:rPr>
          <w:lang w:val="da-DK"/>
        </w:rPr>
        <w:t xml:space="preserve">Da licenshåndtering endnu ikke var afklaret ved T37, er der ikke implementeret håndtering af licenser i denne version af infrastrukturen. Licenshåndteringen blev først afklaret </w:t>
      </w:r>
      <w:r w:rsidR="00A246F9">
        <w:rPr>
          <w:lang w:val="da-DK"/>
        </w:rPr>
        <w:t>ultimo april</w:t>
      </w:r>
      <w:r>
        <w:rPr>
          <w:lang w:val="da-DK"/>
        </w:rPr>
        <w:t xml:space="preserve"> 2011 og derfor er deponeringen af ressourcer også udskudt indtil denne licenshåndtering blev implementeret, da det ikke gav meget mening at deponere ressourcer uden licenshåndtering.</w:t>
      </w:r>
    </w:p>
    <w:p w:rsidR="00397947" w:rsidRDefault="00397947" w:rsidP="002E7E9B">
      <w:pPr>
        <w:jc w:val="both"/>
        <w:rPr>
          <w:lang w:val="da-DK"/>
        </w:rPr>
      </w:pPr>
    </w:p>
    <w:p w:rsidR="00397947" w:rsidRDefault="00397947" w:rsidP="002E7E9B">
      <w:pPr>
        <w:jc w:val="both"/>
        <w:rPr>
          <w:lang w:val="da-DK"/>
        </w:rPr>
      </w:pPr>
      <w:r>
        <w:rPr>
          <w:lang w:val="da-DK"/>
        </w:rPr>
        <w:t xml:space="preserve">Der blev afholdt en deponeringsworkshop d. 24. februar 2011, hvor alle arbejdspakker var inviteret til demonstration af deponering og besvarelse af spørgsmål. På grund af </w:t>
      </w:r>
      <w:proofErr w:type="spellStart"/>
      <w:r>
        <w:rPr>
          <w:lang w:val="da-DK"/>
        </w:rPr>
        <w:t>uafklaretheden</w:t>
      </w:r>
      <w:proofErr w:type="spellEnd"/>
      <w:r>
        <w:rPr>
          <w:lang w:val="da-DK"/>
        </w:rPr>
        <w:t xml:space="preserve"> ang. licenshåndtering, blev der dog kun lavet prøvedeponeringer ved selve workshoppen.</w:t>
      </w:r>
    </w:p>
    <w:sectPr w:rsidR="00397947" w:rsidSect="009E67B8">
      <w:headerReference w:type="default" r:id="rId9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E46" w:rsidRDefault="00372E46">
      <w:r>
        <w:separator/>
      </w:r>
    </w:p>
  </w:endnote>
  <w:endnote w:type="continuationSeparator" w:id="0">
    <w:p w:rsidR="00372E46" w:rsidRDefault="00372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E46" w:rsidRDefault="00372E46">
      <w:r>
        <w:separator/>
      </w:r>
    </w:p>
  </w:footnote>
  <w:footnote w:type="continuationSeparator" w:id="0">
    <w:p w:rsidR="00372E46" w:rsidRDefault="00372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C76" w:rsidRPr="00C1793A" w:rsidRDefault="00A23C76" w:rsidP="008D36F6">
    <w:pPr>
      <w:pStyle w:val="Sidehoved"/>
      <w:rPr>
        <w:lang w:val="en-GB"/>
      </w:rPr>
    </w:pPr>
    <w:r w:rsidRPr="00BC5371">
      <w:rPr>
        <w:lang w:val="en-GB"/>
      </w:rPr>
      <w:t>Centre for Danish Language Resources and Technology Infrastructure</w:t>
    </w:r>
    <w:r>
      <w:rPr>
        <w:lang w:val="en-GB"/>
      </w:rPr>
      <w:t xml:space="preserve"> for the Humanities</w:t>
    </w:r>
  </w:p>
  <w:p w:rsidR="00A23C76" w:rsidRPr="008D36F6" w:rsidRDefault="00A23C76" w:rsidP="008D36F6">
    <w:pPr>
      <w:pStyle w:val="Sidehoved"/>
      <w:rPr>
        <w:szCs w:val="20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3CAD"/>
    <w:multiLevelType w:val="hybridMultilevel"/>
    <w:tmpl w:val="0BBA55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9765B"/>
    <w:multiLevelType w:val="hybridMultilevel"/>
    <w:tmpl w:val="2C38D804"/>
    <w:lvl w:ilvl="0" w:tplc="68E23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217B65"/>
    <w:multiLevelType w:val="hybridMultilevel"/>
    <w:tmpl w:val="31C49C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E01AD"/>
    <w:multiLevelType w:val="hybridMultilevel"/>
    <w:tmpl w:val="6596A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830CF"/>
    <w:rsid w:val="000219DB"/>
    <w:rsid w:val="00031E86"/>
    <w:rsid w:val="000875AE"/>
    <w:rsid w:val="000902B4"/>
    <w:rsid w:val="000A7E81"/>
    <w:rsid w:val="000B12E1"/>
    <w:rsid w:val="000B1F92"/>
    <w:rsid w:val="000B507A"/>
    <w:rsid w:val="000E05E7"/>
    <w:rsid w:val="000F0D3C"/>
    <w:rsid w:val="001175E4"/>
    <w:rsid w:val="00136AD8"/>
    <w:rsid w:val="00145636"/>
    <w:rsid w:val="00154B14"/>
    <w:rsid w:val="001A4BE2"/>
    <w:rsid w:val="001A687E"/>
    <w:rsid w:val="001A6F22"/>
    <w:rsid w:val="001B6A69"/>
    <w:rsid w:val="001C5269"/>
    <w:rsid w:val="0021771D"/>
    <w:rsid w:val="00225072"/>
    <w:rsid w:val="0023096E"/>
    <w:rsid w:val="002333A6"/>
    <w:rsid w:val="00256AA0"/>
    <w:rsid w:val="00277B3D"/>
    <w:rsid w:val="00290F5C"/>
    <w:rsid w:val="002927C3"/>
    <w:rsid w:val="002C7D5E"/>
    <w:rsid w:val="002E7E9B"/>
    <w:rsid w:val="0033786C"/>
    <w:rsid w:val="0035574A"/>
    <w:rsid w:val="00372E46"/>
    <w:rsid w:val="00392493"/>
    <w:rsid w:val="003940DA"/>
    <w:rsid w:val="0039547F"/>
    <w:rsid w:val="00397947"/>
    <w:rsid w:val="003A3811"/>
    <w:rsid w:val="003B629E"/>
    <w:rsid w:val="00462149"/>
    <w:rsid w:val="00482B87"/>
    <w:rsid w:val="0049192E"/>
    <w:rsid w:val="00494413"/>
    <w:rsid w:val="004944D2"/>
    <w:rsid w:val="004A6A14"/>
    <w:rsid w:val="00513377"/>
    <w:rsid w:val="0052153B"/>
    <w:rsid w:val="00567ED7"/>
    <w:rsid w:val="0057793A"/>
    <w:rsid w:val="00597A1D"/>
    <w:rsid w:val="005B25AD"/>
    <w:rsid w:val="005C4456"/>
    <w:rsid w:val="005C6104"/>
    <w:rsid w:val="005C65B2"/>
    <w:rsid w:val="005F1370"/>
    <w:rsid w:val="00623A50"/>
    <w:rsid w:val="006611DB"/>
    <w:rsid w:val="00666A60"/>
    <w:rsid w:val="00671593"/>
    <w:rsid w:val="00681726"/>
    <w:rsid w:val="00685D17"/>
    <w:rsid w:val="00726409"/>
    <w:rsid w:val="00730F16"/>
    <w:rsid w:val="0079491B"/>
    <w:rsid w:val="007A4055"/>
    <w:rsid w:val="007D34F7"/>
    <w:rsid w:val="0080235D"/>
    <w:rsid w:val="008049E3"/>
    <w:rsid w:val="0081577B"/>
    <w:rsid w:val="00854B64"/>
    <w:rsid w:val="00865B78"/>
    <w:rsid w:val="008A3E91"/>
    <w:rsid w:val="008C6370"/>
    <w:rsid w:val="008C7974"/>
    <w:rsid w:val="008D28DA"/>
    <w:rsid w:val="008D36F6"/>
    <w:rsid w:val="008E3505"/>
    <w:rsid w:val="0091439F"/>
    <w:rsid w:val="00945939"/>
    <w:rsid w:val="0096103D"/>
    <w:rsid w:val="00997C0E"/>
    <w:rsid w:val="009A74AA"/>
    <w:rsid w:val="009B288A"/>
    <w:rsid w:val="009E1A9A"/>
    <w:rsid w:val="009E67B8"/>
    <w:rsid w:val="00A032ED"/>
    <w:rsid w:val="00A06ED4"/>
    <w:rsid w:val="00A23C76"/>
    <w:rsid w:val="00A246F9"/>
    <w:rsid w:val="00A3123D"/>
    <w:rsid w:val="00A41E53"/>
    <w:rsid w:val="00A45064"/>
    <w:rsid w:val="00A600B3"/>
    <w:rsid w:val="00A830CF"/>
    <w:rsid w:val="00A83BA9"/>
    <w:rsid w:val="00AB2440"/>
    <w:rsid w:val="00AB3EDB"/>
    <w:rsid w:val="00AC1FE3"/>
    <w:rsid w:val="00AC2838"/>
    <w:rsid w:val="00AC354C"/>
    <w:rsid w:val="00AC37AE"/>
    <w:rsid w:val="00AE22EE"/>
    <w:rsid w:val="00AF14F8"/>
    <w:rsid w:val="00AF6215"/>
    <w:rsid w:val="00B309EC"/>
    <w:rsid w:val="00B41286"/>
    <w:rsid w:val="00B87990"/>
    <w:rsid w:val="00BA6F8B"/>
    <w:rsid w:val="00BB723C"/>
    <w:rsid w:val="00BD4E8F"/>
    <w:rsid w:val="00C3103B"/>
    <w:rsid w:val="00C46776"/>
    <w:rsid w:val="00C67439"/>
    <w:rsid w:val="00C9080B"/>
    <w:rsid w:val="00C96E01"/>
    <w:rsid w:val="00C97F5F"/>
    <w:rsid w:val="00D04CDA"/>
    <w:rsid w:val="00D062FC"/>
    <w:rsid w:val="00D06D47"/>
    <w:rsid w:val="00D17367"/>
    <w:rsid w:val="00D27A18"/>
    <w:rsid w:val="00D27E88"/>
    <w:rsid w:val="00D625A5"/>
    <w:rsid w:val="00D83353"/>
    <w:rsid w:val="00D91031"/>
    <w:rsid w:val="00E013F5"/>
    <w:rsid w:val="00E04DB4"/>
    <w:rsid w:val="00E16701"/>
    <w:rsid w:val="00E54AB7"/>
    <w:rsid w:val="00E76F3C"/>
    <w:rsid w:val="00E91336"/>
    <w:rsid w:val="00E95700"/>
    <w:rsid w:val="00EA1175"/>
    <w:rsid w:val="00EA614E"/>
    <w:rsid w:val="00F02D64"/>
    <w:rsid w:val="00F05D58"/>
    <w:rsid w:val="00F81530"/>
    <w:rsid w:val="00F90B9A"/>
    <w:rsid w:val="00FB13D1"/>
    <w:rsid w:val="00FD58A0"/>
    <w:rsid w:val="00FE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67B8"/>
    <w:rPr>
      <w:sz w:val="24"/>
      <w:szCs w:val="24"/>
      <w:lang w:val="en-US" w:eastAsia="en-US"/>
    </w:rPr>
  </w:style>
  <w:style w:type="paragraph" w:styleId="Overskrift2">
    <w:name w:val="heading 2"/>
    <w:basedOn w:val="Normal"/>
    <w:next w:val="Normal"/>
    <w:qFormat/>
    <w:rsid w:val="008A3E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666A6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8A3E91"/>
    <w:pPr>
      <w:tabs>
        <w:tab w:val="center" w:pos="4986"/>
        <w:tab w:val="right" w:pos="9972"/>
      </w:tabs>
    </w:pPr>
  </w:style>
  <w:style w:type="paragraph" w:styleId="Sidefod">
    <w:name w:val="footer"/>
    <w:basedOn w:val="Normal"/>
    <w:rsid w:val="008A3E91"/>
    <w:pPr>
      <w:tabs>
        <w:tab w:val="center" w:pos="4986"/>
        <w:tab w:val="right" w:pos="9972"/>
      </w:tabs>
    </w:pPr>
  </w:style>
  <w:style w:type="table" w:styleId="Tabel-Gitter">
    <w:name w:val="Table Grid"/>
    <w:basedOn w:val="Tabel-Normal"/>
    <w:rsid w:val="008D3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dnotetekst">
    <w:name w:val="footnote text"/>
    <w:basedOn w:val="Normal"/>
    <w:link w:val="FodnotetekstTegn"/>
    <w:rsid w:val="00A23C76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A23C76"/>
    <w:rPr>
      <w:lang w:val="en-US" w:eastAsia="en-US"/>
    </w:rPr>
  </w:style>
  <w:style w:type="character" w:styleId="Fodnotehenvisning">
    <w:name w:val="footnote reference"/>
    <w:basedOn w:val="Standardskrifttypeiafsnit"/>
    <w:rsid w:val="00A23C76"/>
    <w:rPr>
      <w:vertAlign w:val="superscript"/>
    </w:rPr>
  </w:style>
  <w:style w:type="paragraph" w:styleId="Markeringsbobletekst">
    <w:name w:val="Balloon Text"/>
    <w:basedOn w:val="Normal"/>
    <w:link w:val="MarkeringsbobletekstTegn"/>
    <w:rsid w:val="00A23C76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A23C7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Standardskrifttypeiafsnit"/>
    <w:rsid w:val="00AF14F8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397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rin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463A5-8134-4540-82BB-D89BD7EA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245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2</vt:i4>
      </vt:variant>
    </vt:vector>
  </HeadingPairs>
  <TitlesOfParts>
    <vt:vector size="3" baseType="lpstr">
      <vt:lpstr>Kommentarer til DK-CLARIN arbejdsplaner</vt:lpstr>
      <vt:lpstr>    DK-CLARIN Statusrapport</vt:lpstr>
      <vt:lpstr>    Aflevering nr. D5.2.3a		Beta version of accessibility modules</vt:lpstr>
    </vt:vector>
  </TitlesOfParts>
  <Company>cst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Kommentarer til DK-CLARIN arbejdsplaner</dc:title>
  <dc:creator>hannef</dc:creator>
  <cp:lastModifiedBy>leneo</cp:lastModifiedBy>
  <cp:revision>7</cp:revision>
  <cp:lastPrinted>2008-11-27T09:54:00Z</cp:lastPrinted>
  <dcterms:created xsi:type="dcterms:W3CDTF">2011-07-20T18:35:00Z</dcterms:created>
  <dcterms:modified xsi:type="dcterms:W3CDTF">2011-07-21T08:45:00Z</dcterms:modified>
</cp:coreProperties>
</file>